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980085" w:rsidRPr="00980085">
        <w:rPr>
          <w:rFonts w:eastAsia="Times New Roman" w:cs="Arial"/>
          <w:color w:val="000000"/>
          <w:lang w:eastAsia="cs-CZ"/>
        </w:rPr>
        <w:t>Rekonstrukce PZS včetně povrchu km 12,162 (P 7426) na trati Rožnov p/R - Valašské Meziříčí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65799">
        <w:t>Datum vydání:</w:t>
      </w:r>
      <w:r w:rsidR="00980085">
        <w:t xml:space="preserve"> 3</w:t>
      </w:r>
      <w:r w:rsidR="00C65799" w:rsidRPr="00C65799">
        <w:t>.</w:t>
      </w:r>
      <w:r w:rsidRPr="00C65799">
        <w:t xml:space="preserve"> </w:t>
      </w:r>
      <w:r w:rsidR="00980085">
        <w:t>10</w:t>
      </w:r>
      <w:bookmarkStart w:id="0" w:name="_GoBack"/>
      <w:bookmarkEnd w:id="0"/>
      <w:r w:rsidRPr="00C65799">
        <w:t>. 20</w:t>
      </w:r>
      <w:r w:rsidR="00FD7423" w:rsidRPr="00C65799">
        <w:t>2</w:t>
      </w:r>
      <w:r w:rsidR="00567518" w:rsidRPr="00C65799">
        <w:t>3</w:t>
      </w:r>
      <w:r w:rsidR="000008ED">
        <w:t xml:space="preserve"> </w:t>
      </w:r>
    </w:p>
    <w:p w:rsidR="00CC71E5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98008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08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008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80085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F19"/>
    <w:rsid w:val="00C95162"/>
    <w:rsid w:val="00CA3C12"/>
    <w:rsid w:val="00CB6A37"/>
    <w:rsid w:val="00CB7684"/>
    <w:rsid w:val="00CC32FC"/>
    <w:rsid w:val="00CC71E5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E7B5C2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9D51A9-B772-4BAC-B911-A86BA218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ŠABLONA_VTP_nové_logo.dotx</Template>
  <TotalTime>0</TotalTime>
  <Pages>6</Pages>
  <Words>1920</Words>
  <Characters>11334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Procházka Tomáš, Ing.</cp:lastModifiedBy>
  <cp:revision>3</cp:revision>
  <cp:lastPrinted>2019-03-13T10:28:00Z</cp:lastPrinted>
  <dcterms:created xsi:type="dcterms:W3CDTF">2023-05-12T09:35:00Z</dcterms:created>
  <dcterms:modified xsi:type="dcterms:W3CDTF">2023-10-03T11:11:00Z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